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den Teilorten Ober-/Unterberken in Schorndorf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Kanalsanierungsarbeiten in geschlossener Bauweise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